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4" w:rsidRPr="004E5FC4" w:rsidRDefault="004E5FC4" w:rsidP="004E5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Бердигестяхская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улусная гимназия» </w:t>
      </w: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Муниципального района «Горный улус» Республика Саха (Якутия)</w:t>
      </w: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3297"/>
        <w:gridCol w:w="3402"/>
      </w:tblGrid>
      <w:tr w:rsidR="004E5FC4" w:rsidRPr="004E5FC4" w:rsidTr="00485749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FC4">
              <w:rPr>
                <w:rFonts w:ascii="Times New Roman" w:hAnsi="Times New Roman" w:cs="Times New Roman"/>
                <w:b/>
              </w:rPr>
              <w:t>«Рассмотрено»:</w:t>
            </w:r>
          </w:p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</w:rPr>
            </w:pPr>
            <w:r w:rsidRPr="004E5FC4">
              <w:rPr>
                <w:rFonts w:ascii="Times New Roman" w:hAnsi="Times New Roman" w:cs="Times New Roman"/>
              </w:rPr>
              <w:t>На заседании педагогического совета МБОУ «БУГ»</w:t>
            </w:r>
          </w:p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</w:rPr>
            </w:pPr>
            <w:r w:rsidRPr="004E5FC4">
              <w:rPr>
                <w:rFonts w:ascii="Times New Roman" w:hAnsi="Times New Roman" w:cs="Times New Roman"/>
              </w:rPr>
              <w:t>Протокол №____</w:t>
            </w:r>
          </w:p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</w:rPr>
            </w:pPr>
            <w:r w:rsidRPr="004E5FC4">
              <w:rPr>
                <w:rFonts w:ascii="Times New Roman" w:hAnsi="Times New Roman" w:cs="Times New Roman"/>
              </w:rPr>
              <w:t>«       » ________ 2017г.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FC4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</w:rPr>
            </w:pPr>
            <w:r w:rsidRPr="004E5FC4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</w:rPr>
            </w:pPr>
            <w:r w:rsidRPr="004E5FC4">
              <w:rPr>
                <w:rFonts w:ascii="Times New Roman" w:hAnsi="Times New Roman" w:cs="Times New Roman"/>
              </w:rPr>
              <w:t>___________ /Филиппова Н.В./</w:t>
            </w:r>
          </w:p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</w:rPr>
            </w:pPr>
            <w:r w:rsidRPr="004E5FC4">
              <w:rPr>
                <w:rFonts w:ascii="Times New Roman" w:hAnsi="Times New Roman" w:cs="Times New Roman"/>
              </w:rPr>
              <w:t>«       » _________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FC4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</w:rPr>
            </w:pPr>
            <w:r w:rsidRPr="004E5FC4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4E5FC4">
              <w:rPr>
                <w:rFonts w:ascii="Times New Roman" w:hAnsi="Times New Roman" w:cs="Times New Roman"/>
              </w:rPr>
              <w:t>Бердигестяхская</w:t>
            </w:r>
            <w:proofErr w:type="spellEnd"/>
            <w:r w:rsidRPr="004E5FC4">
              <w:rPr>
                <w:rFonts w:ascii="Times New Roman" w:hAnsi="Times New Roman" w:cs="Times New Roman"/>
              </w:rPr>
              <w:t xml:space="preserve"> улусная гимназия»</w:t>
            </w:r>
          </w:p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</w:rPr>
            </w:pPr>
            <w:r w:rsidRPr="004E5FC4">
              <w:rPr>
                <w:rFonts w:ascii="Times New Roman" w:hAnsi="Times New Roman" w:cs="Times New Roman"/>
              </w:rPr>
              <w:t>___________ /Петрова А.И./</w:t>
            </w:r>
          </w:p>
          <w:p w:rsidR="004E5FC4" w:rsidRPr="004E5FC4" w:rsidRDefault="004E5FC4" w:rsidP="00485749">
            <w:pPr>
              <w:jc w:val="center"/>
              <w:rPr>
                <w:rFonts w:ascii="Times New Roman" w:hAnsi="Times New Roman" w:cs="Times New Roman"/>
              </w:rPr>
            </w:pPr>
            <w:r w:rsidRPr="004E5FC4">
              <w:rPr>
                <w:rFonts w:ascii="Times New Roman" w:hAnsi="Times New Roman" w:cs="Times New Roman"/>
              </w:rPr>
              <w:t>«       » __________ 2017 г.</w:t>
            </w:r>
          </w:p>
        </w:tc>
      </w:tr>
    </w:tbl>
    <w:p w:rsidR="004E5FC4" w:rsidRPr="004E5FC4" w:rsidRDefault="004E5FC4" w:rsidP="004E5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FC4" w:rsidRPr="004E5FC4" w:rsidRDefault="004E5FC4" w:rsidP="004E5FC4">
      <w:pPr>
        <w:spacing w:after="120"/>
        <w:jc w:val="center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4E5FC4">
        <w:rPr>
          <w:rStyle w:val="a3"/>
          <w:rFonts w:ascii="Times New Roman" w:hAnsi="Times New Roman" w:cs="Times New Roman"/>
          <w:b/>
          <w:sz w:val="32"/>
          <w:szCs w:val="32"/>
        </w:rPr>
        <w:t>Программа элективного курса по математике</w:t>
      </w: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sz w:val="44"/>
          <w:szCs w:val="44"/>
        </w:rPr>
      </w:pPr>
      <w:r w:rsidRPr="004E5FC4">
        <w:rPr>
          <w:rFonts w:ascii="Times New Roman" w:hAnsi="Times New Roman" w:cs="Times New Roman"/>
          <w:b/>
          <w:sz w:val="44"/>
          <w:szCs w:val="44"/>
        </w:rPr>
        <w:t>«Решение математических задач»</w:t>
      </w: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FC4">
        <w:rPr>
          <w:rFonts w:ascii="Times New Roman" w:hAnsi="Times New Roman" w:cs="Times New Roman"/>
          <w:b/>
          <w:sz w:val="36"/>
          <w:szCs w:val="36"/>
        </w:rPr>
        <w:t>(7 класс)</w:t>
      </w:r>
    </w:p>
    <w:p w:rsidR="004E5FC4" w:rsidRPr="004E5FC4" w:rsidRDefault="004E5FC4" w:rsidP="004E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4E5FC4" w:rsidRPr="004E5FC4" w:rsidRDefault="004E5FC4" w:rsidP="004E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Михайлова И.К.</w:t>
      </w:r>
    </w:p>
    <w:p w:rsidR="004E5FC4" w:rsidRPr="004E5FC4" w:rsidRDefault="004E5FC4" w:rsidP="004E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4E5FC4" w:rsidRPr="004E5FC4" w:rsidRDefault="004E5FC4" w:rsidP="004E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4E5FC4" w:rsidRPr="004E5FC4" w:rsidRDefault="004E5FC4" w:rsidP="004E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МБОУ БУГ </w:t>
      </w:r>
      <w:r w:rsidRPr="004E5FC4">
        <w:rPr>
          <w:rFonts w:ascii="Times New Roman" w:hAnsi="Times New Roman" w:cs="Times New Roman"/>
          <w:sz w:val="28"/>
          <w:szCs w:val="28"/>
        </w:rPr>
        <w:br/>
      </w:r>
    </w:p>
    <w:p w:rsidR="004E5FC4" w:rsidRDefault="004E5FC4" w:rsidP="004E5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C4" w:rsidRPr="004E5FC4" w:rsidRDefault="004E5FC4" w:rsidP="004E5F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>ердигестях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– 2017 г.</w:t>
      </w:r>
    </w:p>
    <w:p w:rsidR="008859D9" w:rsidRPr="004E5FC4" w:rsidRDefault="008859D9" w:rsidP="0088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Данный элективный курс «Решение математических задач» своим содержанием может привлечь внимание учащихся 7 классов.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Pr="004E5FC4">
        <w:rPr>
          <w:rFonts w:ascii="Times New Roman" w:hAnsi="Times New Roman" w:cs="Times New Roman"/>
          <w:color w:val="000000"/>
          <w:sz w:val="28"/>
          <w:szCs w:val="28"/>
        </w:rPr>
        <w:t xml:space="preserve">  7-ом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 материал, пройденный за предыдущие годы обучения, поэтому испытывают трудности при решении задач.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На занятиях этого </w:t>
      </w:r>
      <w:r w:rsidRPr="004E5FC4">
        <w:rPr>
          <w:rFonts w:ascii="Times New Roman" w:hAnsi="Times New Roman" w:cs="Times New Roman"/>
          <w:sz w:val="28"/>
          <w:szCs w:val="28"/>
        </w:rPr>
        <w:t>предмет</w:t>
      </w:r>
      <w:r w:rsidRPr="004E5FC4">
        <w:rPr>
          <w:rFonts w:ascii="Times New Roman" w:hAnsi="Times New Roman" w:cs="Times New Roman"/>
          <w:color w:val="000000"/>
          <w:sz w:val="28"/>
          <w:szCs w:val="28"/>
        </w:rPr>
        <w:t xml:space="preserve">а 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выявить  слабые места ученика, оказывает помощь при систематизации материала, готовит правильно оформлять то или иное задание, предлагает для решения экзаменационные задачи прошлых лет.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Кроме этого, одно из направлений предмета – подготовка школьников к успешной сдаче экзаменов в форме ГИА-9. Уже в 2011 году в задания ГИА-9 по математике были включены задачи по теории вероятности и комбинаторике, задачи геометрического характера. Это было учтено на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элективе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«Решение математических задач». Стоит отметить, что навыки решения математических задач совершенно необходимы всякому ученику, желающему хорошо подготовиться и успешно сдать выпускные экзамены по математике, добиться значимых результатов при участии в математических конкурсах и олимпиадах.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Исторические моменты в рамках курса будут особо привлекательны для учеников с гуманитарными наклонностями. Не исключено, что данный предмет поможет ученику найти свое призвание в профессиональной деятельности, требующей использования точных наук или, по крайней мере, приобрести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внепрофессиональное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увлечение, пусть и не на всю оставшуюся жизнь. Поэтому его можно использовать как в рамках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подготовки учащихся.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     Психологические исследования проблемы обучения решению задач показывают, что основная причина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у учащихся общих умений и способностей в решении задач кроется в отсутствии постоянного анализа собственной деятельности, выделения в ней общих методов действий и их теоретических основ.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 Данный элективный курс «Решение математических задач» рассчитан на 35 часов (1 час в неделю</w:t>
      </w:r>
      <w:proofErr w:type="gramStart"/>
      <w:r w:rsidR="00CA4A40" w:rsidRPr="004E5FC4">
        <w:rPr>
          <w:rFonts w:ascii="Times New Roman" w:hAnsi="Times New Roman" w:cs="Times New Roman"/>
          <w:sz w:val="28"/>
          <w:szCs w:val="28"/>
        </w:rPr>
        <w:t>)</w:t>
      </w:r>
      <w:r w:rsidRPr="004E5F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ля работы с учащимися 7 классов и предусматривает повторное и параллельное с основным предметом «Математика -7»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связей (прежде всего с историей, физикой).</w:t>
      </w:r>
    </w:p>
    <w:p w:rsidR="008859D9" w:rsidRPr="004E5FC4" w:rsidRDefault="008859D9" w:rsidP="00885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</w:t>
      </w:r>
      <w:r w:rsidRPr="004E5FC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E5FC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859D9" w:rsidRPr="004E5FC4" w:rsidRDefault="00CA4A40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</w:t>
      </w:r>
      <w:r w:rsidR="008859D9" w:rsidRPr="004E5FC4">
        <w:rPr>
          <w:rFonts w:ascii="Times New Roman" w:hAnsi="Times New Roman" w:cs="Times New Roman"/>
          <w:sz w:val="28"/>
          <w:szCs w:val="28"/>
        </w:rPr>
        <w:t>«Решение математических задач» ставит перед собой основную цель</w:t>
      </w:r>
      <w:r w:rsidRPr="004E5FC4">
        <w:rPr>
          <w:rFonts w:ascii="Times New Roman" w:hAnsi="Times New Roman" w:cs="Times New Roman"/>
          <w:sz w:val="28"/>
          <w:szCs w:val="28"/>
        </w:rPr>
        <w:t xml:space="preserve"> – научить решать (любые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адачи, </w:t>
      </w:r>
      <w:r w:rsidR="008859D9" w:rsidRPr="004E5FC4">
        <w:rPr>
          <w:rFonts w:ascii="Times New Roman" w:hAnsi="Times New Roman" w:cs="Times New Roman"/>
          <w:sz w:val="28"/>
          <w:szCs w:val="28"/>
        </w:rPr>
        <w:t xml:space="preserve">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 изобретения. </w:t>
      </w:r>
      <w:r w:rsidR="008859D9" w:rsidRPr="004E5FC4">
        <w:rPr>
          <w:rFonts w:ascii="Times New Roman" w:hAnsi="Times New Roman" w:cs="Times New Roman"/>
          <w:sz w:val="28"/>
          <w:szCs w:val="28"/>
        </w:rPr>
        <w:lastRenderedPageBreak/>
        <w:t>Таким образом, изучение предмета будет способствовать формированию основных способов математической деятельности.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FC4">
        <w:rPr>
          <w:rFonts w:ascii="Times New Roman" w:hAnsi="Times New Roman" w:cs="Times New Roman"/>
          <w:b/>
          <w:i/>
          <w:sz w:val="28"/>
          <w:szCs w:val="28"/>
        </w:rPr>
        <w:t>Кроме того, целями предмета ставятся:</w:t>
      </w:r>
    </w:p>
    <w:p w:rsidR="008859D9" w:rsidRPr="004E5FC4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навыков и умений, приобретенных учащимися ранее;</w:t>
      </w:r>
    </w:p>
    <w:p w:rsidR="008859D9" w:rsidRPr="004E5FC4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целенаправленное повторение ранее изученного материала;</w:t>
      </w:r>
    </w:p>
    <w:p w:rsidR="008859D9" w:rsidRPr="004E5FC4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(физика, химия, информатики и др.)</w:t>
      </w:r>
    </w:p>
    <w:p w:rsidR="008859D9" w:rsidRPr="004E5FC4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усвоение аппарата уравнений как основного средства математического моделирования  прикладных задач</w:t>
      </w:r>
    </w:p>
    <w:p w:rsidR="008859D9" w:rsidRPr="004E5FC4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осуществление функциональной подготовки школьников</w:t>
      </w:r>
    </w:p>
    <w:p w:rsidR="008859D9" w:rsidRPr="004E5FC4" w:rsidRDefault="008859D9" w:rsidP="008859D9">
      <w:pPr>
        <w:pStyle w:val="a5"/>
        <w:spacing w:after="0"/>
        <w:ind w:left="0"/>
        <w:jc w:val="both"/>
        <w:rPr>
          <w:sz w:val="28"/>
          <w:szCs w:val="28"/>
        </w:rPr>
      </w:pPr>
      <w:r w:rsidRPr="004E5FC4">
        <w:rPr>
          <w:sz w:val="28"/>
          <w:szCs w:val="28"/>
        </w:rPr>
        <w:t xml:space="preserve">      Необходимо отметить, что  в данном курсе высока доля самостоятельности учащихся, как на самом занятии, так и во время выполнения домашнего практикума.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59D9" w:rsidRPr="004E5FC4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Pr="004E5FC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E5FC4">
        <w:rPr>
          <w:rFonts w:ascii="Times New Roman" w:hAnsi="Times New Roman" w:cs="Times New Roman"/>
          <w:b/>
          <w:color w:val="000000"/>
          <w:sz w:val="28"/>
          <w:szCs w:val="28"/>
        </w:rPr>
        <w:t>а: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color w:val="000000"/>
          <w:sz w:val="28"/>
          <w:szCs w:val="28"/>
        </w:rPr>
        <w:t>1) дать ученику возможность проанализировать свои   способности;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color w:val="000000"/>
          <w:sz w:val="28"/>
          <w:szCs w:val="28"/>
        </w:rPr>
        <w:t>2) оказать ученику индивидуальную и систематическую помощь при повторении ранее изученных материалов по математике, а также при решении задач двумя основными способами: арифметическим и алгебраическим.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color w:val="000000"/>
          <w:sz w:val="28"/>
          <w:szCs w:val="28"/>
        </w:rPr>
        <w:t>3) подготовить учащихся к самостоятельному решению математических задач;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color w:val="000000"/>
          <w:sz w:val="28"/>
          <w:szCs w:val="28"/>
        </w:rPr>
        <w:t>4) помочь ученику выбрать  профиль в дальнейшем обучении  в средней  школе.</w:t>
      </w:r>
    </w:p>
    <w:p w:rsidR="008859D9" w:rsidRPr="004E5FC4" w:rsidRDefault="008859D9" w:rsidP="008859D9">
      <w:pPr>
        <w:pStyle w:val="a4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8859D9" w:rsidRPr="004E5FC4" w:rsidRDefault="008859D9" w:rsidP="008859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E5FC4">
        <w:rPr>
          <w:b/>
          <w:iCs/>
          <w:sz w:val="28"/>
          <w:szCs w:val="28"/>
        </w:rPr>
        <w:t xml:space="preserve">Функции учебного </w:t>
      </w:r>
      <w:r w:rsidRPr="004E5FC4">
        <w:rPr>
          <w:b/>
          <w:sz w:val="28"/>
          <w:szCs w:val="28"/>
        </w:rPr>
        <w:t>предмета</w:t>
      </w:r>
      <w:r w:rsidRPr="004E5FC4">
        <w:rPr>
          <w:b/>
          <w:iCs/>
          <w:sz w:val="28"/>
          <w:szCs w:val="28"/>
        </w:rPr>
        <w:t>:</w:t>
      </w:r>
    </w:p>
    <w:p w:rsidR="008859D9" w:rsidRPr="004E5FC4" w:rsidRDefault="008859D9" w:rsidP="008859D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ориентация на совершенствование навыков познавательной, организационной деятельности; </w:t>
      </w:r>
    </w:p>
    <w:p w:rsidR="008859D9" w:rsidRPr="004E5FC4" w:rsidRDefault="008859D9" w:rsidP="008859D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ком</w:t>
      </w:r>
      <w:r w:rsidR="00CA4A40" w:rsidRPr="004E5FC4">
        <w:rPr>
          <w:rFonts w:ascii="Times New Roman" w:hAnsi="Times New Roman" w:cs="Times New Roman"/>
          <w:sz w:val="28"/>
          <w:szCs w:val="28"/>
        </w:rPr>
        <w:t xml:space="preserve">пенсация недостатков обучения </w:t>
      </w:r>
      <w:r w:rsidRPr="004E5FC4">
        <w:rPr>
          <w:rFonts w:ascii="Times New Roman" w:hAnsi="Times New Roman" w:cs="Times New Roman"/>
          <w:sz w:val="28"/>
          <w:szCs w:val="28"/>
        </w:rPr>
        <w:t xml:space="preserve"> математике.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8859D9" w:rsidRPr="004E5FC4" w:rsidRDefault="008859D9" w:rsidP="008859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5FC4">
        <w:rPr>
          <w:sz w:val="28"/>
          <w:szCs w:val="28"/>
        </w:rPr>
        <w:t xml:space="preserve">Методы и формы обучения определяются требованиями </w:t>
      </w:r>
      <w:proofErr w:type="spellStart"/>
      <w:r w:rsidRPr="004E5FC4">
        <w:rPr>
          <w:sz w:val="28"/>
          <w:szCs w:val="28"/>
        </w:rPr>
        <w:t>профилизации</w:t>
      </w:r>
      <w:proofErr w:type="spellEnd"/>
      <w:r w:rsidRPr="004E5FC4">
        <w:rPr>
          <w:sz w:val="28"/>
          <w:szCs w:val="28"/>
        </w:rPr>
        <w:t xml:space="preserve">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учебного курса:</w:t>
      </w:r>
    </w:p>
    <w:p w:rsidR="008859D9" w:rsidRPr="004E5FC4" w:rsidRDefault="008859D9" w:rsidP="00885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обучение через опыт и сотрудничество; </w:t>
      </w:r>
    </w:p>
    <w:p w:rsidR="008859D9" w:rsidRPr="004E5FC4" w:rsidRDefault="008859D9" w:rsidP="00885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и потребностей учащихся; </w:t>
      </w:r>
    </w:p>
    <w:p w:rsidR="008859D9" w:rsidRPr="004E5FC4" w:rsidRDefault="008859D9" w:rsidP="00885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интерактивность (работа в малых группах на зачетных занятиях, ролевые игры, тренинги, вне занятий возможен метод проектов); </w:t>
      </w:r>
    </w:p>
    <w:p w:rsidR="008859D9" w:rsidRPr="004E5FC4" w:rsidRDefault="008859D9" w:rsidP="00885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субъект–субъективный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 подход (большее внимание к личности учащегося, а не целям учителя, равноправное их взаимодействие).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 Для работы с 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 безусловно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</w:t>
      </w:r>
      <w:r w:rsidRPr="004E5FC4">
        <w:rPr>
          <w:rFonts w:ascii="Times New Roman" w:hAnsi="Times New Roman" w:cs="Times New Roman"/>
          <w:sz w:val="28"/>
          <w:szCs w:val="28"/>
        </w:rPr>
        <w:lastRenderedPageBreak/>
        <w:t>образом, данный учебный курс не исключает возможности проектной деятельности учащихся во внеурочное время. Итогом такой деятельности могут быть творческие работы: стихотворения, рисунки и т.д.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 Предлагаемый предмет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   Организация на занятиях должна несколько отличаться от 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урочной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: ученику необходимо давать время на размышление, учить рассуждать. В курсе заложена возможность дифференцированного обучения.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   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что, несомненно, поможет им при выполнении заданий ГИА.</w:t>
      </w:r>
    </w:p>
    <w:p w:rsidR="008859D9" w:rsidRPr="004E5FC4" w:rsidRDefault="008859D9" w:rsidP="008859D9">
      <w:pPr>
        <w:pStyle w:val="31"/>
        <w:spacing w:line="240" w:lineRule="auto"/>
        <w:ind w:firstLine="0"/>
        <w:rPr>
          <w:sz w:val="28"/>
          <w:szCs w:val="28"/>
        </w:rPr>
      </w:pPr>
      <w:r w:rsidRPr="004E5FC4">
        <w:rPr>
          <w:i/>
          <w:sz w:val="28"/>
          <w:szCs w:val="28"/>
        </w:rPr>
        <w:t xml:space="preserve">Основная функция учителя </w:t>
      </w:r>
      <w:r w:rsidRPr="004E5FC4">
        <w:rPr>
          <w:sz w:val="28"/>
          <w:szCs w:val="28"/>
        </w:rPr>
        <w:t xml:space="preserve">в данном предмете </w:t>
      </w:r>
      <w:r w:rsidRPr="004E5FC4">
        <w:rPr>
          <w:i/>
          <w:sz w:val="28"/>
          <w:szCs w:val="28"/>
        </w:rPr>
        <w:t>состоит в «сопровождении» учащегося в его познавательной деятельности</w:t>
      </w:r>
      <w:r w:rsidRPr="004E5FC4">
        <w:rPr>
          <w:sz w:val="28"/>
          <w:szCs w:val="28"/>
        </w:rPr>
        <w:t>, коррекции ранее полученных учащимися ЗУН.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i/>
          <w:sz w:val="28"/>
          <w:szCs w:val="28"/>
        </w:rPr>
        <w:t>Электив</w:t>
      </w:r>
      <w:proofErr w:type="spellEnd"/>
      <w:r w:rsidRPr="004E5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5FC4">
        <w:rPr>
          <w:rFonts w:ascii="Times New Roman" w:hAnsi="Times New Roman" w:cs="Times New Roman"/>
          <w:b/>
          <w:sz w:val="28"/>
          <w:szCs w:val="28"/>
        </w:rPr>
        <w:t>« Решение математических задач» делится на три части: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  <w:r w:rsidRPr="004E5FC4">
        <w:rPr>
          <w:rFonts w:ascii="Times New Roman" w:hAnsi="Times New Roman" w:cs="Times New Roman"/>
          <w:b/>
          <w:sz w:val="28"/>
          <w:szCs w:val="28"/>
        </w:rPr>
        <w:t>.</w:t>
      </w:r>
      <w:r w:rsidRPr="004E5FC4">
        <w:rPr>
          <w:rFonts w:ascii="Times New Roman" w:hAnsi="Times New Roman" w:cs="Times New Roman"/>
          <w:sz w:val="28"/>
          <w:szCs w:val="28"/>
        </w:rPr>
        <w:t xml:space="preserve"> </w:t>
      </w:r>
      <w:r w:rsidRPr="004E5FC4">
        <w:rPr>
          <w:rFonts w:ascii="Times New Roman" w:hAnsi="Times New Roman" w:cs="Times New Roman"/>
          <w:b/>
          <w:i/>
          <w:iCs/>
          <w:sz w:val="28"/>
          <w:szCs w:val="28"/>
        </w:rPr>
        <w:t>Решение текстовых задач</w:t>
      </w:r>
      <w:r w:rsidRPr="004E5FC4">
        <w:rPr>
          <w:rFonts w:ascii="Times New Roman" w:hAnsi="Times New Roman" w:cs="Times New Roman"/>
          <w:sz w:val="28"/>
          <w:szCs w:val="28"/>
        </w:rPr>
        <w:t xml:space="preserve"> (16 часов).  Здесь даются  общие сведения о задачах и их решении, рассматриваются общие методы анализа задачи и поиска решения. Большая  часть времени (14 часов) отводится на рассмотрение наиболее часто встречающихся видов задач. Основой для создания второй части курса послужили:</w:t>
      </w:r>
    </w:p>
    <w:p w:rsidR="008859D9" w:rsidRPr="004E5FC4" w:rsidRDefault="008859D9" w:rsidP="008859D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Шевкина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А.В. Текстовые задачи: 7 – 11 классы: Учебное пособие по математике. – М.: ООО «ТИД «Русское слово – РС», 2003</w:t>
      </w:r>
    </w:p>
    <w:p w:rsidR="008859D9" w:rsidRPr="004E5FC4" w:rsidRDefault="008859D9" w:rsidP="008859D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Сборник заданий для проведения письменного экзамена по алгебре за курс основной школы. 9 класс /Л.В. Кузнецова, Е.А.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и др. – 5-</w:t>
      </w:r>
      <w:r w:rsidRPr="004E5FC4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4E5F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послд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>. Изд. – М.: Дрофа, 2005.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  <w:r w:rsidRPr="004E5FC4">
        <w:rPr>
          <w:rFonts w:ascii="Times New Roman" w:hAnsi="Times New Roman" w:cs="Times New Roman"/>
          <w:sz w:val="28"/>
          <w:szCs w:val="28"/>
        </w:rPr>
        <w:t xml:space="preserve">. </w:t>
      </w:r>
      <w:r w:rsidRPr="004E5FC4">
        <w:rPr>
          <w:rFonts w:ascii="Times New Roman" w:hAnsi="Times New Roman" w:cs="Times New Roman"/>
          <w:b/>
          <w:i/>
          <w:iCs/>
          <w:sz w:val="28"/>
          <w:szCs w:val="28"/>
        </w:rPr>
        <w:t>Уравнения. Системы уравнений</w:t>
      </w:r>
      <w:r w:rsidRPr="004E5FC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E5FC4">
        <w:rPr>
          <w:rFonts w:ascii="Times New Roman" w:hAnsi="Times New Roman" w:cs="Times New Roman"/>
          <w:sz w:val="28"/>
          <w:szCs w:val="28"/>
        </w:rPr>
        <w:t>(11 часов). В данной части рассматриваются модуль действительного числа (расширенный, углубленный вариант раздела базового учебного предмета), линейное уравнение и системы линейных уравнений с двумя переменными.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  <w:u w:val="single"/>
        </w:rPr>
        <w:t>Часть 3.</w:t>
      </w:r>
      <w:r w:rsidRPr="004E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FC4">
        <w:rPr>
          <w:rFonts w:ascii="Times New Roman" w:hAnsi="Times New Roman" w:cs="Times New Roman"/>
          <w:b/>
          <w:i/>
          <w:iCs/>
          <w:sz w:val="28"/>
          <w:szCs w:val="28"/>
        </w:rPr>
        <w:t>Введение в теорию вероятности</w:t>
      </w:r>
      <w:r w:rsidRPr="004E5FC4">
        <w:rPr>
          <w:rFonts w:ascii="Times New Roman" w:hAnsi="Times New Roman" w:cs="Times New Roman"/>
          <w:sz w:val="28"/>
          <w:szCs w:val="28"/>
        </w:rPr>
        <w:t xml:space="preserve"> (7 часов).  Эта часть посвящена решению задач по теории вероятности из разделов «События и их вероятности», «Комбинаторные задачи». Основой стала книга Н. </w:t>
      </w:r>
      <w:proofErr w:type="spellStart"/>
      <w:r w:rsidRPr="004E5FC4">
        <w:rPr>
          <w:rFonts w:ascii="Times New Roman" w:hAnsi="Times New Roman" w:cs="Times New Roman"/>
          <w:bCs/>
          <w:sz w:val="28"/>
          <w:szCs w:val="28"/>
        </w:rPr>
        <w:t>Виленкин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, В. Потапов. Задачник-практикум </w:t>
      </w:r>
      <w:r w:rsidRPr="004E5FC4">
        <w:rPr>
          <w:rFonts w:ascii="Times New Roman" w:hAnsi="Times New Roman" w:cs="Times New Roman"/>
          <w:bCs/>
          <w:sz w:val="28"/>
          <w:szCs w:val="28"/>
        </w:rPr>
        <w:t>по</w:t>
      </w:r>
      <w:r w:rsidRPr="004E5FC4">
        <w:rPr>
          <w:rFonts w:ascii="Times New Roman" w:hAnsi="Times New Roman" w:cs="Times New Roman"/>
          <w:sz w:val="28"/>
          <w:szCs w:val="28"/>
        </w:rPr>
        <w:t xml:space="preserve"> </w:t>
      </w:r>
      <w:r w:rsidRPr="004E5FC4">
        <w:rPr>
          <w:rFonts w:ascii="Times New Roman" w:hAnsi="Times New Roman" w:cs="Times New Roman"/>
          <w:bCs/>
          <w:sz w:val="28"/>
          <w:szCs w:val="28"/>
        </w:rPr>
        <w:t>теории</w:t>
      </w:r>
      <w:r w:rsidRPr="004E5FC4">
        <w:rPr>
          <w:rFonts w:ascii="Times New Roman" w:hAnsi="Times New Roman" w:cs="Times New Roman"/>
          <w:sz w:val="28"/>
          <w:szCs w:val="28"/>
        </w:rPr>
        <w:t xml:space="preserve"> </w:t>
      </w:r>
      <w:r w:rsidRPr="004E5FC4">
        <w:rPr>
          <w:rFonts w:ascii="Times New Roman" w:hAnsi="Times New Roman" w:cs="Times New Roman"/>
          <w:bCs/>
          <w:sz w:val="28"/>
          <w:szCs w:val="28"/>
        </w:rPr>
        <w:t>вероятностей</w:t>
      </w:r>
      <w:r w:rsidRPr="004E5FC4">
        <w:rPr>
          <w:rFonts w:ascii="Times New Roman" w:hAnsi="Times New Roman" w:cs="Times New Roman"/>
          <w:sz w:val="28"/>
          <w:szCs w:val="28"/>
        </w:rPr>
        <w:t xml:space="preserve"> с элементами комбинаторики и математической статистики.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Резервный 1 час отводятся для защиты 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ученических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 портфолио, создаваемых в течение изучения учебного курса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Предмет обеспечивается  наличием дидактического материала, собранного  и систематизированного учителем и представленным учащимся в виде сборника «Решение математических задач»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Особенность принятого подхода учебного предмета «Решение математических задач»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порешать интересные задачи.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Этот предмет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ab/>
        <w:t xml:space="preserve">учащийся должен </w:t>
      </w:r>
      <w:r w:rsidRPr="004E5FC4">
        <w:rPr>
          <w:rFonts w:ascii="Times New Roman" w:hAnsi="Times New Roman" w:cs="Times New Roman"/>
          <w:b/>
          <w:sz w:val="28"/>
          <w:szCs w:val="28"/>
        </w:rPr>
        <w:t xml:space="preserve">знать/понимать: </w:t>
      </w:r>
    </w:p>
    <w:p w:rsidR="008859D9" w:rsidRPr="004E5FC4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8859D9" w:rsidRPr="004E5FC4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859D9" w:rsidRPr="004E5FC4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859D9" w:rsidRPr="004E5FC4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применения моделирования;</w:t>
      </w:r>
    </w:p>
    <w:p w:rsidR="008859D9" w:rsidRPr="004E5FC4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значение математики как науки;</w:t>
      </w:r>
    </w:p>
    <w:p w:rsidR="008859D9" w:rsidRPr="004E5FC4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</w:rPr>
        <w:t>уметь</w:t>
      </w:r>
      <w:r w:rsidRPr="004E5FC4">
        <w:rPr>
          <w:rFonts w:ascii="Times New Roman" w:hAnsi="Times New Roman" w:cs="Times New Roman"/>
          <w:sz w:val="28"/>
          <w:szCs w:val="28"/>
        </w:rPr>
        <w:t>:</w:t>
      </w:r>
    </w:p>
    <w:p w:rsidR="008859D9" w:rsidRPr="004E5FC4" w:rsidRDefault="008859D9" w:rsidP="008859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решать задания, по типу приближенных к заданиям  государственной итоговой аттестации (базовую часть)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</w:rPr>
        <w:t>иметь опыт</w:t>
      </w:r>
      <w:r w:rsidRPr="004E5FC4">
        <w:rPr>
          <w:rFonts w:ascii="Times New Roman" w:hAnsi="Times New Roman" w:cs="Times New Roman"/>
          <w:sz w:val="28"/>
          <w:szCs w:val="28"/>
        </w:rPr>
        <w:t xml:space="preserve"> (в терминах компетентностей): </w:t>
      </w:r>
    </w:p>
    <w:p w:rsidR="008859D9" w:rsidRPr="004E5FC4" w:rsidRDefault="008859D9" w:rsidP="008859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работы в группе, как на занятиях, так и 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59D9" w:rsidRPr="004E5FC4" w:rsidRDefault="008859D9" w:rsidP="008859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работы с информацией, в том числе и получаемой посредством Интернет</w:t>
      </w:r>
    </w:p>
    <w:p w:rsidR="008859D9" w:rsidRPr="004E5FC4" w:rsidRDefault="008859D9" w:rsidP="008859D9">
      <w:pPr>
        <w:pStyle w:val="31"/>
        <w:spacing w:line="240" w:lineRule="auto"/>
        <w:ind w:firstLine="0"/>
        <w:rPr>
          <w:b/>
          <w:sz w:val="28"/>
          <w:szCs w:val="28"/>
        </w:rPr>
      </w:pPr>
    </w:p>
    <w:p w:rsidR="008859D9" w:rsidRPr="004E5FC4" w:rsidRDefault="008859D9" w:rsidP="008859D9">
      <w:pPr>
        <w:pStyle w:val="31"/>
        <w:spacing w:line="240" w:lineRule="auto"/>
        <w:ind w:firstLine="0"/>
        <w:rPr>
          <w:b/>
          <w:sz w:val="28"/>
          <w:szCs w:val="28"/>
        </w:rPr>
      </w:pPr>
      <w:r w:rsidRPr="004E5FC4">
        <w:rPr>
          <w:b/>
          <w:sz w:val="28"/>
          <w:szCs w:val="28"/>
        </w:rPr>
        <w:t>Организация и проведение контроля/аттестации учеников</w:t>
      </w:r>
    </w:p>
    <w:p w:rsidR="008859D9" w:rsidRPr="004E5FC4" w:rsidRDefault="008859D9" w:rsidP="008859D9">
      <w:pPr>
        <w:pStyle w:val="31"/>
        <w:spacing w:line="240" w:lineRule="auto"/>
        <w:ind w:firstLine="0"/>
        <w:rPr>
          <w:b/>
          <w:sz w:val="28"/>
          <w:szCs w:val="28"/>
        </w:rPr>
      </w:pPr>
    </w:p>
    <w:p w:rsidR="008859D9" w:rsidRPr="004E5FC4" w:rsidRDefault="008859D9" w:rsidP="008859D9">
      <w:pPr>
        <w:pStyle w:val="31"/>
        <w:spacing w:line="240" w:lineRule="auto"/>
        <w:ind w:firstLine="0"/>
        <w:rPr>
          <w:sz w:val="28"/>
          <w:szCs w:val="28"/>
        </w:rPr>
      </w:pPr>
      <w:r w:rsidRPr="004E5FC4">
        <w:rPr>
          <w:sz w:val="28"/>
          <w:szCs w:val="28"/>
        </w:rPr>
        <w:tab/>
        <w:t xml:space="preserve">Основными результатами освоения содержания учебного предмета «Решение математических задач» учащимися может быть определенный набор </w:t>
      </w:r>
      <w:proofErr w:type="spellStart"/>
      <w:r w:rsidRPr="004E5FC4">
        <w:rPr>
          <w:sz w:val="28"/>
          <w:szCs w:val="28"/>
        </w:rPr>
        <w:t>общеучебных</w:t>
      </w:r>
      <w:proofErr w:type="spellEnd"/>
      <w:r w:rsidRPr="004E5FC4">
        <w:rPr>
          <w:sz w:val="28"/>
          <w:szCs w:val="28"/>
        </w:rPr>
        <w:t xml:space="preserve"> умений, а также приобретение опыта проектной внеурочной деятельности, содержательно связанной с предметным полем – математикой. При этом </w:t>
      </w:r>
      <w:r w:rsidRPr="004E5FC4">
        <w:rPr>
          <w:i/>
          <w:sz w:val="28"/>
          <w:szCs w:val="28"/>
        </w:rPr>
        <w:t>должна использоваться преимущественно качественная оценка выполнения заданий</w:t>
      </w:r>
      <w:r w:rsidRPr="004E5FC4">
        <w:rPr>
          <w:sz w:val="28"/>
          <w:szCs w:val="28"/>
        </w:rPr>
        <w:t xml:space="preserve">, хотя возможно и итоговое тестирование учащихся.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Начинается предмет с ознакомительной вводной лекции «Схематизация и моделирование при решении текстовых задач». Здесь же возможно входное тестирование, цели которого:</w:t>
      </w:r>
    </w:p>
    <w:p w:rsidR="008859D9" w:rsidRPr="004E5FC4" w:rsidRDefault="008859D9" w:rsidP="008859D9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Составить представление учителя об уровне базовых знаний учащихся, выбравших курс.</w:t>
      </w:r>
    </w:p>
    <w:p w:rsidR="008859D9" w:rsidRPr="004E5FC4" w:rsidRDefault="008859D9" w:rsidP="008859D9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Коррекция в связи с этим уровня подачи материала по данному курсу.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  При прослушивании блоков лекционного материала и проведения зачетного занятия,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   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Начиная с 5 – 7 занятия учащиеся сами выбирают форму итоговой аттестации:</w:t>
      </w:r>
    </w:p>
    <w:p w:rsidR="008859D9" w:rsidRPr="004E5FC4" w:rsidRDefault="008859D9" w:rsidP="008859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8859D9" w:rsidRPr="004E5FC4" w:rsidRDefault="008859D9" w:rsidP="008859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Итоговая контрольная работа.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9"/>
        <w:tblW w:w="0" w:type="auto"/>
        <w:tblLook w:val="04A0"/>
      </w:tblPr>
      <w:tblGrid>
        <w:gridCol w:w="707"/>
        <w:gridCol w:w="1244"/>
        <w:gridCol w:w="7349"/>
        <w:gridCol w:w="1382"/>
      </w:tblGrid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44" w:type="dxa"/>
          </w:tcPr>
          <w:p w:rsidR="00841FA9" w:rsidRPr="00841FA9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49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382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</w:t>
            </w:r>
          </w:p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уроков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5.09</w:t>
            </w:r>
          </w:p>
        </w:tc>
        <w:tc>
          <w:tcPr>
            <w:tcW w:w="7349" w:type="dxa"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Схематизация и моделирование при решении текстовых задач 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7349" w:type="dxa"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Схематизация и моделирование при решении текстовых задач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841FA9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</w:t>
            </w:r>
          </w:p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совместную работу («на бассейны», совместное движение) 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совместную работу («на бассейны», совместное движение)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совместную работу («на бассейны», совместное движение)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4" w:type="dxa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среднюю скорость движения 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4" w:type="dxa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среднюю скорость движения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4" w:type="dxa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Зачетное занятие №1 </w:t>
            </w:r>
          </w:p>
        </w:tc>
        <w:tc>
          <w:tcPr>
            <w:tcW w:w="1382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 на движение по реке 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 на движение по реке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смеси 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смеси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5.12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смеси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доли и проценты 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на доли и проценты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Зачетное занятие №2 </w:t>
            </w:r>
          </w:p>
        </w:tc>
        <w:tc>
          <w:tcPr>
            <w:tcW w:w="1382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Линейные уравнения, сущность их решения 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Линейные уравнения, сущность их решения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рациональных уравнений методом разложения на множители 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6.02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рациональных уравнений методом разложения на множители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7349" w:type="dxa"/>
            <w:vAlign w:val="center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уравнений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7349" w:type="dxa"/>
            <w:vAlign w:val="center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уравнений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7349" w:type="dxa"/>
            <w:vAlign w:val="center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уравнений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6.03</w:t>
            </w:r>
          </w:p>
        </w:tc>
        <w:tc>
          <w:tcPr>
            <w:tcW w:w="7349" w:type="dxa"/>
            <w:vAlign w:val="center"/>
          </w:tcPr>
          <w:p w:rsidR="00841FA9" w:rsidRPr="004E5FC4" w:rsidRDefault="00841FA9" w:rsidP="004E5FC4">
            <w:pPr>
              <w:ind w:left="133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уравнений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Зачетное занятие №3</w:t>
            </w:r>
          </w:p>
        </w:tc>
        <w:tc>
          <w:tcPr>
            <w:tcW w:w="1382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События и их вероятности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События и их вероятности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События и их вероятности 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Комбинаторные задачи</w:t>
            </w:r>
          </w:p>
        </w:tc>
        <w:tc>
          <w:tcPr>
            <w:tcW w:w="1382" w:type="dxa"/>
            <w:vMerge w:val="restart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Комбинаторные задачи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Комбинаторные задачи</w:t>
            </w:r>
          </w:p>
        </w:tc>
        <w:tc>
          <w:tcPr>
            <w:tcW w:w="1382" w:type="dxa"/>
            <w:vMerge/>
            <w:vAlign w:val="center"/>
          </w:tcPr>
          <w:p w:rsidR="00841FA9" w:rsidRPr="004E5FC4" w:rsidRDefault="00841FA9" w:rsidP="008622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Зачетное занятие  № 4</w:t>
            </w:r>
          </w:p>
        </w:tc>
        <w:tc>
          <w:tcPr>
            <w:tcW w:w="1382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1FA9" w:rsidRPr="004E5FC4" w:rsidTr="00841FA9">
        <w:tc>
          <w:tcPr>
            <w:tcW w:w="707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4" w:type="dxa"/>
          </w:tcPr>
          <w:p w:rsidR="00841FA9" w:rsidRPr="004E5FC4" w:rsidRDefault="00841FA9" w:rsidP="00841F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7349" w:type="dxa"/>
            <w:vAlign w:val="bottom"/>
          </w:tcPr>
          <w:p w:rsidR="00841FA9" w:rsidRPr="004E5FC4" w:rsidRDefault="00841FA9" w:rsidP="0086226A">
            <w:pPr>
              <w:ind w:left="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занятие в форме защиты </w:t>
            </w:r>
            <w:proofErr w:type="gramStart"/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proofErr w:type="gramEnd"/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</w:t>
            </w:r>
          </w:p>
        </w:tc>
        <w:tc>
          <w:tcPr>
            <w:tcW w:w="1382" w:type="dxa"/>
            <w:vAlign w:val="center"/>
          </w:tcPr>
          <w:p w:rsidR="00841FA9" w:rsidRPr="004E5FC4" w:rsidRDefault="00841FA9" w:rsidP="008622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885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программы</w:t>
      </w:r>
      <w:r w:rsidRPr="004E5FC4">
        <w:rPr>
          <w:rFonts w:ascii="Times New Roman" w:hAnsi="Times New Roman" w:cs="Times New Roman"/>
          <w:sz w:val="28"/>
          <w:szCs w:val="28"/>
        </w:rPr>
        <w:t>.</w:t>
      </w:r>
      <w:r w:rsidRPr="004E5FC4">
        <w:rPr>
          <w:rFonts w:ascii="Times New Roman" w:hAnsi="Times New Roman" w:cs="Times New Roman"/>
          <w:sz w:val="28"/>
          <w:szCs w:val="28"/>
        </w:rPr>
        <w:br/>
        <w:t xml:space="preserve">                    Основным дидактическим средством для предлагаемого предмета являются тексты рассматриваемых типов задач, которые могут быть выбраны из разнообразных сборников, различных вариантов ГИА-9 и ЕГЭ или составлены самим учителем.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   Предмет  обеспечен раздаточным материалом, подготовленным на основе прилагаемого ниже списка литературы.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                    Для более эффективной работы учащихся целесообразно в качестве дидактических средств использовать плакаты с опорными конспектами или медиа ресурсы.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59D9" w:rsidRPr="004E5FC4" w:rsidRDefault="008859D9" w:rsidP="008859D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E5FC4">
        <w:rPr>
          <w:rFonts w:ascii="Times New Roman" w:hAnsi="Times New Roman"/>
          <w:sz w:val="28"/>
          <w:szCs w:val="28"/>
        </w:rPr>
        <w:t>Список рекомендованной литературы:</w:t>
      </w:r>
    </w:p>
    <w:p w:rsidR="008859D9" w:rsidRPr="004E5FC4" w:rsidRDefault="008859D9" w:rsidP="008859D9">
      <w:pPr>
        <w:pStyle w:val="aa"/>
        <w:ind w:firstLine="284"/>
        <w:jc w:val="center"/>
        <w:rPr>
          <w:b/>
          <w:sz w:val="28"/>
          <w:szCs w:val="28"/>
        </w:rPr>
      </w:pPr>
      <w:r w:rsidRPr="004E5FC4">
        <w:rPr>
          <w:b/>
          <w:sz w:val="28"/>
          <w:szCs w:val="28"/>
        </w:rPr>
        <w:t>Литература для учителя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bCs/>
          <w:sz w:val="28"/>
          <w:szCs w:val="28"/>
        </w:rPr>
        <w:t>Виленкин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Н., Потапов В. Задачник-практикум </w:t>
      </w:r>
      <w:r w:rsidRPr="004E5FC4">
        <w:rPr>
          <w:rFonts w:ascii="Times New Roman" w:hAnsi="Times New Roman" w:cs="Times New Roman"/>
          <w:bCs/>
          <w:sz w:val="28"/>
          <w:szCs w:val="28"/>
        </w:rPr>
        <w:t>по</w:t>
      </w:r>
      <w:r w:rsidRPr="004E5FC4">
        <w:rPr>
          <w:rFonts w:ascii="Times New Roman" w:hAnsi="Times New Roman" w:cs="Times New Roman"/>
          <w:sz w:val="28"/>
          <w:szCs w:val="28"/>
        </w:rPr>
        <w:t xml:space="preserve"> </w:t>
      </w:r>
      <w:r w:rsidRPr="004E5FC4">
        <w:rPr>
          <w:rFonts w:ascii="Times New Roman" w:hAnsi="Times New Roman" w:cs="Times New Roman"/>
          <w:bCs/>
          <w:sz w:val="28"/>
          <w:szCs w:val="28"/>
        </w:rPr>
        <w:t>теории</w:t>
      </w:r>
      <w:r w:rsidRPr="004E5FC4">
        <w:rPr>
          <w:rFonts w:ascii="Times New Roman" w:hAnsi="Times New Roman" w:cs="Times New Roman"/>
          <w:sz w:val="28"/>
          <w:szCs w:val="28"/>
        </w:rPr>
        <w:t xml:space="preserve"> </w:t>
      </w:r>
      <w:r w:rsidRPr="004E5FC4">
        <w:rPr>
          <w:rFonts w:ascii="Times New Roman" w:hAnsi="Times New Roman" w:cs="Times New Roman"/>
          <w:bCs/>
          <w:sz w:val="28"/>
          <w:szCs w:val="28"/>
        </w:rPr>
        <w:t>вероятностей</w:t>
      </w:r>
      <w:r w:rsidRPr="004E5FC4">
        <w:rPr>
          <w:rFonts w:ascii="Times New Roman" w:hAnsi="Times New Roman" w:cs="Times New Roman"/>
          <w:sz w:val="28"/>
          <w:szCs w:val="28"/>
        </w:rPr>
        <w:t xml:space="preserve"> с элементами комбинаторики и математической статистики.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color w:val="000000"/>
          <w:sz w:val="28"/>
          <w:szCs w:val="28"/>
        </w:rPr>
        <w:t>Кочагин</w:t>
      </w:r>
      <w:proofErr w:type="spellEnd"/>
      <w:r w:rsidRPr="004E5FC4">
        <w:rPr>
          <w:rFonts w:ascii="Times New Roman" w:hAnsi="Times New Roman" w:cs="Times New Roman"/>
          <w:color w:val="000000"/>
          <w:sz w:val="28"/>
          <w:szCs w:val="28"/>
        </w:rPr>
        <w:t xml:space="preserve"> В.В., Алгебра: 9 класс: Тестовые задания к основным учебникам: Рабочая тетрадь – М.: </w:t>
      </w:r>
      <w:proofErr w:type="spellStart"/>
      <w:r w:rsidRPr="004E5FC4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4E5FC4">
        <w:rPr>
          <w:rFonts w:ascii="Times New Roman" w:hAnsi="Times New Roman" w:cs="Times New Roman"/>
          <w:color w:val="000000"/>
          <w:sz w:val="28"/>
          <w:szCs w:val="28"/>
        </w:rPr>
        <w:t>, 2007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Пичурин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Л.Ф. «За страницами алгебры», Москва: Просвещение, 1990.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 Сборник заданий для проведения письменного экзамена по алгебре за курс основной школы.   9 класс /Л.В. Кузнецова, Е.А.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и др. – 5-</w:t>
      </w:r>
      <w:r w:rsidRPr="004E5FC4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4E5F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послд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>. Изд. – М.: Дрофа, 2000.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Галицкий и М.Л. др. «Сборник задач по алгебре для 8-9 классов». Учебное пособие для учащихся. Москва: Просвещение, 1999.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 xml:space="preserve">Глейзер. Г.И. «История математики в школе </w:t>
      </w:r>
      <w:r w:rsidRPr="004E5F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5FC4">
        <w:rPr>
          <w:rFonts w:ascii="Times New Roman" w:hAnsi="Times New Roman" w:cs="Times New Roman"/>
          <w:sz w:val="28"/>
          <w:szCs w:val="28"/>
        </w:rPr>
        <w:t xml:space="preserve"> –</w:t>
      </w:r>
      <w:r w:rsidRPr="004E5FC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E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>.». Пособие для учителей. М.: Просвещение, 1982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Фридман Л.М., Турецкий Е.Н. Как научиться решать задачи: Кн. Для учащихся ст. классов сред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5FC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>. – М.: Просвещение, 1989.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284"/>
          <w:tab w:val="left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И.Ф.    Математика. Для 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 в Вузы: Учеб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FC4">
        <w:rPr>
          <w:rFonts w:ascii="Times New Roman" w:hAnsi="Times New Roman" w:cs="Times New Roman"/>
          <w:sz w:val="28"/>
          <w:szCs w:val="28"/>
        </w:rPr>
        <w:t>особие. – М.: Дрофа, 1997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А.В.   Текстовые задачи: 7 – 11 классы: Учебное пособие по математике. – М.: ООО «ТИД   «Русское слово-РС», 2003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А.В.  Обучение решению текстовых задач в 5 – 6 классах: Методическое пособие для учителя.   – М.: ООО «ТИД «Русское слово-РС», 2001</w:t>
      </w:r>
    </w:p>
    <w:p w:rsidR="008859D9" w:rsidRPr="004E5FC4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C4">
        <w:rPr>
          <w:rFonts w:ascii="Times New Roman" w:hAnsi="Times New Roman" w:cs="Times New Roman"/>
          <w:color w:val="000000"/>
          <w:sz w:val="28"/>
          <w:szCs w:val="28"/>
        </w:rPr>
        <w:t>Ященко И.В., Семенов А.В., Захаров П.И.. ГИА 2009, Алгебра. Тематическая рабочая тетрадь. 9 класс (новая форма) – М.: Издательство «Экзамен», МЦННМО, 2009</w:t>
      </w:r>
    </w:p>
    <w:p w:rsidR="008859D9" w:rsidRPr="004E5FC4" w:rsidRDefault="008859D9" w:rsidP="008859D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pStyle w:val="aa"/>
        <w:jc w:val="both"/>
        <w:rPr>
          <w:b/>
          <w:sz w:val="28"/>
          <w:szCs w:val="28"/>
        </w:rPr>
      </w:pPr>
    </w:p>
    <w:p w:rsidR="008859D9" w:rsidRPr="004E5FC4" w:rsidRDefault="008859D9" w:rsidP="008859D9">
      <w:pPr>
        <w:pStyle w:val="aa"/>
        <w:jc w:val="center"/>
        <w:rPr>
          <w:b/>
          <w:sz w:val="28"/>
          <w:szCs w:val="28"/>
        </w:rPr>
      </w:pPr>
      <w:r w:rsidRPr="004E5FC4">
        <w:rPr>
          <w:b/>
          <w:sz w:val="28"/>
          <w:szCs w:val="28"/>
        </w:rPr>
        <w:t>ЛИТЕРАТУРА  ДЛЯ  УЧАЩИХСЯ:</w:t>
      </w:r>
    </w:p>
    <w:p w:rsidR="008859D9" w:rsidRPr="004E5FC4" w:rsidRDefault="008859D9" w:rsidP="008859D9">
      <w:pPr>
        <w:numPr>
          <w:ilvl w:val="3"/>
          <w:numId w:val="11"/>
        </w:numPr>
        <w:tabs>
          <w:tab w:val="clear" w:pos="259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sz w:val="28"/>
          <w:szCs w:val="28"/>
        </w:rPr>
        <w:t>Большой  справочник «Математика» для школьников и поступающих в ВУЗы. Д.И. Аверьянов и др.  Москва: Дрофа, 1999.</w:t>
      </w:r>
    </w:p>
    <w:p w:rsidR="008859D9" w:rsidRPr="004E5FC4" w:rsidRDefault="008859D9" w:rsidP="008859D9">
      <w:pPr>
        <w:numPr>
          <w:ilvl w:val="3"/>
          <w:numId w:val="11"/>
        </w:numPr>
        <w:tabs>
          <w:tab w:val="clear" w:pos="259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4E5FC4">
        <w:rPr>
          <w:rFonts w:ascii="Times New Roman" w:hAnsi="Times New Roman" w:cs="Times New Roman"/>
          <w:sz w:val="28"/>
          <w:szCs w:val="28"/>
        </w:rPr>
        <w:t>Ахадов</w:t>
      </w:r>
      <w:proofErr w:type="spellEnd"/>
      <w:r w:rsidRPr="004E5FC4">
        <w:rPr>
          <w:rFonts w:ascii="Times New Roman" w:hAnsi="Times New Roman" w:cs="Times New Roman"/>
          <w:sz w:val="28"/>
          <w:szCs w:val="28"/>
        </w:rPr>
        <w:t xml:space="preserve"> А.А. Удивительный мир чисел. Книга для учащихся.  Москва: Просвещение, 1986.</w:t>
      </w:r>
    </w:p>
    <w:p w:rsidR="008859D9" w:rsidRPr="004E5FC4" w:rsidRDefault="008859D9" w:rsidP="008859D9">
      <w:pPr>
        <w:numPr>
          <w:ilvl w:val="3"/>
          <w:numId w:val="11"/>
        </w:numPr>
        <w:tabs>
          <w:tab w:val="clear" w:pos="259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FC4">
        <w:rPr>
          <w:rFonts w:ascii="Times New Roman" w:hAnsi="Times New Roman" w:cs="Times New Roman"/>
          <w:color w:val="000000"/>
          <w:sz w:val="28"/>
          <w:szCs w:val="28"/>
        </w:rPr>
        <w:t>Кочагин</w:t>
      </w:r>
      <w:proofErr w:type="spellEnd"/>
      <w:r w:rsidRPr="004E5FC4">
        <w:rPr>
          <w:rFonts w:ascii="Times New Roman" w:hAnsi="Times New Roman" w:cs="Times New Roman"/>
          <w:color w:val="000000"/>
          <w:sz w:val="28"/>
          <w:szCs w:val="28"/>
        </w:rPr>
        <w:t xml:space="preserve"> В.В., Алгебра: 9 класс: Тестовые задания к основным учебникам: Рабочая тетрадь – М.: </w:t>
      </w:r>
      <w:proofErr w:type="spellStart"/>
      <w:r w:rsidRPr="004E5FC4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4E5FC4">
        <w:rPr>
          <w:rFonts w:ascii="Times New Roman" w:hAnsi="Times New Roman" w:cs="Times New Roman"/>
          <w:color w:val="000000"/>
          <w:sz w:val="28"/>
          <w:szCs w:val="28"/>
        </w:rPr>
        <w:t>, 2007</w:t>
      </w:r>
    </w:p>
    <w:p w:rsidR="008859D9" w:rsidRPr="004E5FC4" w:rsidRDefault="008859D9" w:rsidP="008859D9">
      <w:pPr>
        <w:numPr>
          <w:ilvl w:val="3"/>
          <w:numId w:val="11"/>
        </w:numPr>
        <w:tabs>
          <w:tab w:val="clear" w:pos="259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F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Ященко И.В., Семенов А.В., Захаров П.И.. ГИА 2009, Алгебра. Тематическая рабочая тетрадь. 9 класс (новая форма) – М.: </w:t>
      </w:r>
      <w:proofErr w:type="spellStart"/>
      <w:r w:rsidRPr="004E5FC4">
        <w:rPr>
          <w:rFonts w:ascii="Times New Roman" w:hAnsi="Times New Roman" w:cs="Times New Roman"/>
          <w:color w:val="000000"/>
          <w:sz w:val="28"/>
          <w:szCs w:val="28"/>
        </w:rPr>
        <w:t>Издателство</w:t>
      </w:r>
      <w:proofErr w:type="spellEnd"/>
      <w:r w:rsidRPr="004E5FC4">
        <w:rPr>
          <w:rFonts w:ascii="Times New Roman" w:hAnsi="Times New Roman" w:cs="Times New Roman"/>
          <w:color w:val="000000"/>
          <w:sz w:val="28"/>
          <w:szCs w:val="28"/>
        </w:rPr>
        <w:t xml:space="preserve"> «Экзамен», МЦННМО, 2009 </w:t>
      </w: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D9" w:rsidRPr="004E5FC4" w:rsidRDefault="008859D9" w:rsidP="008859D9">
      <w:pPr>
        <w:pStyle w:val="31"/>
        <w:spacing w:line="240" w:lineRule="auto"/>
        <w:ind w:firstLine="0"/>
        <w:rPr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9" w:rsidRPr="004E5FC4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71" w:rsidRPr="004E5FC4" w:rsidRDefault="00CF67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6771" w:rsidRPr="004E5FC4" w:rsidSect="00885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38279D3"/>
    <w:multiLevelType w:val="hybridMultilevel"/>
    <w:tmpl w:val="878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32A7"/>
    <w:multiLevelType w:val="hybridMultilevel"/>
    <w:tmpl w:val="9F1C62F2"/>
    <w:lvl w:ilvl="0" w:tplc="E58A92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017F8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4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028AF"/>
    <w:multiLevelType w:val="hybridMultilevel"/>
    <w:tmpl w:val="30628F02"/>
    <w:lvl w:ilvl="0" w:tplc="69D4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A0B07"/>
    <w:multiLevelType w:val="hybridMultilevel"/>
    <w:tmpl w:val="7D58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9D9"/>
    <w:rsid w:val="00210981"/>
    <w:rsid w:val="00304482"/>
    <w:rsid w:val="004E5FC4"/>
    <w:rsid w:val="007C7D95"/>
    <w:rsid w:val="00826EFD"/>
    <w:rsid w:val="00841FA9"/>
    <w:rsid w:val="008859D9"/>
    <w:rsid w:val="00C05CA2"/>
    <w:rsid w:val="00CA4A40"/>
    <w:rsid w:val="00C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D9"/>
  </w:style>
  <w:style w:type="paragraph" w:styleId="1">
    <w:name w:val="heading 1"/>
    <w:basedOn w:val="a"/>
    <w:next w:val="a"/>
    <w:link w:val="10"/>
    <w:uiPriority w:val="9"/>
    <w:qFormat/>
    <w:rsid w:val="008859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859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859D9"/>
    <w:rPr>
      <w:i/>
      <w:iCs/>
    </w:rPr>
  </w:style>
  <w:style w:type="paragraph" w:styleId="a4">
    <w:name w:val="Normal (Web)"/>
    <w:basedOn w:val="a"/>
    <w:uiPriority w:val="99"/>
    <w:unhideWhenUsed/>
    <w:rsid w:val="008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9D9"/>
    <w:pPr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859D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8859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59D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59D9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8859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59D9"/>
    <w:pPr>
      <w:ind w:left="720"/>
      <w:contextualSpacing/>
    </w:pPr>
  </w:style>
  <w:style w:type="table" w:styleId="a9">
    <w:name w:val="Table Grid"/>
    <w:basedOn w:val="a1"/>
    <w:uiPriority w:val="59"/>
    <w:rsid w:val="0088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59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88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885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2012-06-20T19:19:00Z</dcterms:created>
  <dcterms:modified xsi:type="dcterms:W3CDTF">2017-09-23T06:54:00Z</dcterms:modified>
</cp:coreProperties>
</file>